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Modeler opportunity with OMNISTARR. I am interested in this opportunity because of OMNISTARR’s reputation for leveraging complex data architectures to drive strategic business outcomes, and I am eager to apply my technical background to your data warehousing initiatives. What interests me about working for OMNISTARR is its commitment to data-driven decision-making, which aligns perfectly with my passion for building scalable, high-performance data systems. I believe my expertise in dimensional modeling and my proficiency in SQL and cloud-based database systems would make me a strong candidate for this role. During my professional career, I have approached complex data problems by focusing on the intersection of logical structure and business efficiency. In fact, while working on my Lending Risk Portfolio Analysis project, I performed an extensive analysis of a 2M+ row dataset, where I designed a complex PostgreSQL data model including borrower, loan, and delinquency dimensions. This enabled the identification of high-risk borrower populations and resulted in a structured, audit-ready data model. Ultimately, I know that the Data Modeler role at OMNISTARR would allow me to bring my deep understanding of star schema design to your critical data infrastructure projects. Additionally, my role as a Data Analyst at Shine Masters Cleaning Services enabled me to develop my data governance and documentation skills. When faced with inefficient reporting workflows, I standardized operational data flows and created technical documentation that reduced processing time by 40% while ensuring team-wide consistency. I’m excited by the opportunity to use my background in ETL and query optimization in working on enterprise-scale data platforms at OMNISTARR. I know that my technical rigor in data modeling and my ability to translate complex business requirements into high-quality schemas align with what it takes to succeed at the Data Modeler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