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OTC Markets Group. I am interested in this opportunity because of the company's reputation for maintaining the high-quality, data-driven market infrastructure that powers the U.S. financial markets. What interests me about working for OTC Markets Group is its commitment to transparency and efficiency through its regulated market model, which inspires me because I am passionate about building the reliable data foundations necessary for informed financial decision-making. I believe my expertise in Python-based ETL development and my advanced SQL performance tuning skills would make me a strong candidate for this role. During my career, I have approached complex data problems with a focus on reliability and automation. In fact, while building the FRED economic pipeline, I designed a dbt star schema that utilized partitioning and clustering to optimize query performance, while simultaneously integrating Great Expectations for automated monitoring and data quality validation. This resulted in a production-grade system that drastically reduced analyst query times and ensured consistent data integrity. Ultimately, I know that the Data Engineer role at OTC Markets Group would allow me to bring my background in scalable pipeline architecture to your IT Infrastructure team. Additionally, my role as a Full-Stack Software Developer at Haven Technologies enabled me to develop my production-support skills. During this time, I collaborated with engineers to synchronize data across systems using SQL stored procedures and complex queries, which improved overall data accuracy by 60% and directly supported critical front-end feature development. I’m excited by the opportunity to use my knowledge of AWS services and cloud data warehousing in working on the foundational data ecosystems at OTC Markets Group. I know that my data modeling expertise and technical troubleshooting skills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