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Associate, Web Analytics opportunity with Pfizer. I am interested in this opportunity because of Pfizer’s commitment to utilizing cutting-edge digital intelligence to improve patient outcomes and global healthcare transparency. What interests me about working for Pfizer is its approach to data-driven innovation; the company’s dedication to pushing the boundaries of medical research through advanced analytics inspires me because I am passionate about applying technical precision to life-saving digital initiatives. I believe my expertise in high-impact data automation and my strong background in stakeholder collaboration would make me a strong candidate for this role. During my professional career, I have approached problems by focusing on building a 'single source of truth' that bridges the gap between raw data and executive strategy. In fact, at Shine Masters, I identified a need for more reliable reporting and developed new automated workflows using Power BI and Python, which replaced manual processes and reduced data mismatches by 40%. This transformation provided leadership with the consistent, high-quality data needed to inform a 300% increase in targeted segment revenue over 12 months. Ultimately, I know that the Senior Associate, Web Analytics role at Pfizer would allow me to bring my proficiency in web measurement and performance reporting to key initiatives in digital campaign optimization. Additionally, my role as a Data Analyst at Shine Masters enabled me to develop my cross-functional project management skills. During this time, I standardized organizational KPIs and data governance frameworks across cross-functional teams, ensuring that all stakeholders remained aligned on key performance metrics. This effort reduced report discrepancies and allowed the team to deliver faster, more reliable business recommendations. I’m excited by the opportunity to use my background in digital measurement and A/B testing in working on website optimization and content intelligence at Pfizer. I know that my technical fluency and analytical mindset align with what it takes to succeed at the Senior Associate, Web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