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Finance Transformation P&amp;A Analyst (Hybrid) opportunity with Prudential Financial. I am interested in this opportunity because of Prudential's commitment to tech-forward financial management and the evolution of its investment data strategy. What interests me about working for Prudential is its proactive approach to FM Transformation, as it perfectly aligns with my passion for leveraging automation and data analytics to drive business-critical financial decisions. I believe my expertise in data-driven process automation and my cross-functional collaboration skills would make me a strong candidate for this role. During my professional career, I have approached problems with an entrepreneurial mindset, prioritizing efficiency and accuracy. In fact, at Shine Masters Cleaning Services, I spearheaded the transition from manual, legacy reporting to automated Power BI dashboards. By integrating complex data pipelines and refining the underlying data models, I reduced data processing time by 40% and enabled executive leadership to make faster, more informed decisions regarding customer acquisition and resource allocation. Ultimately, I know that the Finance Transformation P&amp;A Analyst role at Prudential would allow me to bring my technical proficiency in SQL and Python to support the team’s vision for high-integrity financial reporting. Additionally, my role as a Full-Stack Software Developer at Haven Technologies (MassMutual) enabled me to develop my financial data reconciliation skills. I collaborated with underwriting and product teams to optimize relational database queries and clean insurance testing datasets, which improved data accuracy by 30% and directly supported the alignment of software features with business objectives. I am excited by the opportunity to use my background in financial data integrity in working on large-scale investment data strategy at Prudential. I know that my analytical rigor and dedication to process improvement align with what it takes to succeed at the Finance Transformation P&amp;A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