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 Manager opportunity with PwC. I am interested in this opportunity because of PwC’s reputation for delivering transformative data solutions that drive actual business value for global clients. What interests me about working for PwC is its commitment to fostering a culture of innovation and continuous professional development, which resonates with my passion for staying at the cutting edge of cloud data engineering. I believe my expertise in building scalable ELT pipelines and my proficiency in cloud-based data architecture would make me a strong candidate for this role. During my professional career, I have approached problems with a focus on both technical efficiency and business impact. In fact, at my previous project, I led the development of a production-grade ELT pipeline using Python, Airflow, and dbt to ingest complex economic data into BigQuery. I implemented automated data quality validation with Great Expectations and deployed CI/CD workflows via GitHub Actions. As a result, this solution reduced query latency and provided analysts with a reliable, high-performance dataset that improved reporting accuracy by 60%. Ultimately, I know that the Data Engineer - Manager role at PwC would allow me to bring my technical expertise in cloud infrastructure to support complex data architecture projects. Additionally, my role as an Analytics &amp; Operations Lead at Shine Masters enabled me to develop my leadership and stakeholder management skills. I collaborated directly with leadership to define KPIs, translated business needs into actionable dashboards, and managed performance workflows that improved operational efficiency by 40%. I’m excited by the opportunity to use my background in data modeling and governance to contribute to PwC’s client delivery teams. I know that my technical versatility and commitment to high-quality data stewardship align with what it takes to succeed at the Data Engineer - Manager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