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Engineer - SQL opportunity with RCM Healthcare Services. I am interested in this opportunity because of your 50-year commitment to quality and clinical excellence in the healthcare space. What interests me about working for RCM Healthcare Services is its Joint Commission certification, which inspires me because I am deeply committed to data integrity and high standards in technical development. I believe my advanced T-SQL development skills and my expertise in building scalable ETL pipelines would make me a strong candidate for this role. During my professional career, I have approached problems by focusing on data-driven automation. In fact, at Haven Technologies, I worked with relational databases to translate user feedback into production code, utilizing complex SQL queries to synchronize and validate data across systems, which resulted in a 60% increase in data accuracy. Ultimately, I know that the Data Engineer - SQL role at RCM Healthcare Services would allow me to bring my T-SQL and SSIS expertise to support your critical healthcare claims and reporting initiatives. Additionally, my role as an Analytics &amp; Operations Lead at Shine Masters enabled me to develop my operational reporting skills. I analyzed complex performance metrics to identify trends, which led to a 40% improvement in operational efficiency. I’m excited by the opportunity to use my data modeling and SQL Server experience in working on healthcare enrollment and provider data at RCM Healthcare Services. I know that my technical problem-solving and ETL development skills align with what it takes to succeed at the Data Engineer - SQL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