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Business Intelligence Analyst | The Points Guy opportunity with Red Ventures. I am interested in this opportunity because of the company's reputation for delivering seamless, data-driven digital experiences for consumers, and I am eager to contribute to the growth of The Points Guy. What interests me about working for Red Ventures is its innovative approach to digital growth and its commitment to fostering an inclusive, high-impact environment; this mission inspires me because it aligns with my passion for using data to solve complex, real-world business challenges. I believe my expertise in architecting robust data pipelines and my ability to translate technical findings into actionable stories would make me a strong candidate for this role. During my professional career, I have approached problems with a focus on cross-functional alignment and operational efficiency. In fact, while at Shine Masters, I identified a bottleneck in our reporting workflow; I developed an automated, end-to-end ETL pipeline and interactive dashboard system that replaced manual processes, ultimately reducing data processing time by 40% and increasing new customer acquisition by 300%. Ultimately, I know that the Senior Business Intelligence Analyst | The Points Guy role at Red Ventures would allow me to bring my advanced SQL and Python modeling skills to the foundation of your visualization ecosystem. Additionally, my role as a Full-Stack Software Developer at Haven Technologies enabled me to develop my data warehousing and semantic modeling skills. I collaborated with underwriting and product teams to integrate disparate data sources from PostgreSQL into unified schemas, improving data accuracy by 30% and streamlining cross-departmental delivery. I am excited by the opportunity to use my data storytelling capabilities in working on full-funnel performance reporting at Red Ventures. I know that my analytical rigor and technical proficiency align with what it takes to succeed at the Senior Business Intelligence Analyst | The Points Guy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