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Basic (1-3 years) opportunity with Robert Half. I am interested in this opportunity because of your reputation for connecting skilled professionals with high-impact projects that require both technical precision and business acumen. What interests me about working for Robert Half is its specialized approach to talent solutions; the focus on bridging the gap between raw data and business performance intrigues me because it aligns perfectly with my professional philosophy. I believe my expertise in Snowflake and SQL-based data modeling and my ability to translate complex technical requirements into actionable insights would make me a strong candidate for this role. During my professional career, I have approached data problems by prioritizing accuracy and stakeholder visibility. In fact, while at Shine Masters, I managed the full reporting lifecycle, replacing manual workflows with automated Power BI and Looker dashboards. This reduced data mismatches by 40% and saved 8 hours of manual work per week, providing the project management team with reliable, real-time insights that allowed for faster strategic decision-making. Ultimately, I know that the Data Analyst Basic role at Robert Half would allow me to bring my proficiency in SQL and Snowflake to help your clients optimize their operational workflows and data reporting structures. Additionally, my role as a Data Analyst at Shine Masters enabled me to develop my data validation and regular expression skills. During an initiative to clean customer CRM data, I implemented regex-based filtering to standardize messy input fields, ensuring that our downstream analytics were based on clean, consistent information. This project resulted in a 300% increase in revenue for targeted customer segments due to higher data reliability. I am excited by the opportunity to use my technical problem-solving skills in working on reporting accuracy at Robert Half. I know that my experience with the end-to-end data lifecycle and my proficiency in database querying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