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opportunity with RWJBarnabas Health. I am interested in this opportunity because of my desire to apply my analytical background to the complex financial and operational challenges within a top-tier healthcare system. What interests me about working for RWJBarnabas Health is its commitment to high-quality academic medicine and its role as a leader in creating sustainable health outcomes for New Jersey communities, which inspires me to contribute my technical expertise to your mission. I believe my proficiency in data-driven financial modeling and my experience in cross-functional stakeholder management would make me a strong candidate for this role. During my career, I have approached complex problems by integrating disparate data sources to build unified business insights. In fact, while at Shine Masters, I identified a need for better financial visibility and developed interactive dashboards to track KPIs; this effort reduced data processing time by 40% and directly informed marketing initiatives that led to a 300% increase in customer acquisition. Ultimately, I know that the Business Analyst role at RWJBarnabas Health would allow me to bring my expertise in data visualization and reporting to the critical task of aligning IT financial systems with organizational goals. Additionally, my role as a Data Analyst at Shine Masters enabled me to develop my financial tracking and process automation skills. I audited operational workflows and documented SOPs to ensure consistent service delivery, reducing new hire onboarding time by 50% and improving overall team efficiency by 25%. I’m excited by the opportunity to use my advanced Excel and BI tool skills in working on budget variance analysis and capital planning at RWJBarnabas Health. I know that my technical versatility and commitment to data governance align with what it takes to succeed in the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