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Analyst opportunity with RWJBarnabas Health. I am interested in this opportunity because of the health system's commitment to advancing innovative strategies in patient care through data-driven academic medicine. What interests me about working for RWJBarnabas Health is its approach to addressing the social determinants of health and improving community outcomes, which inspires me as a data professional dedicated to creating meaningful societal impact. I believe my proficiency in advanced data analytics and my background in operational automation would make me a strong candidate for this role. During my professional career, I have approached problems with a focus on efficiency and accuracy. In fact, at Shine Masters, I identified a need to replace manual reporting with automated workflows; I designed and implemented new data pipelines using Python and Power BI that reduced data mismatches and improved operational efficiency by 40%. This project provided the statistical evidence needed to optimize resource allocation, resulting in a 300% increase in revenue for targeted segments. Ultimately, I know that the Data Analyst role at RWJBarnabas Health would allow me to bring my data modeling skills to the daily management of Perioperative Services. Additionally, my role as a Full-Stack Developer at Haven Technologies (MassMutual) enabled me to develop my technical auditing skills. Faced with fragmented testing data, I optimized relational database queries to clean and reconcile records, improving overall data accuracy by 60%. These results directly support the level of precision required for payment validation, audit reporting, and purchase order management in a hospital setting. I’m excited by the opportunity to use my background in Python, SQL, and database management to support the analytical needs of the Perioperative Support Services team at Clara Maass Medical Center. I know that my technical versatility and commitment to data integrity align with what it takes to succeed at the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