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Annotator for AI Models (Italian) opportunity with RWS Group. I am interested in this opportunity because of the critical role high-quality data plays in shaping the future of generative AI, and I am eager to contribute to RWS Group’s reputation for excellence in language services. What interests me about working for RWS Group is its commitment to global communication and technological innovation, which intrigues me because of my own background in computer science and data-driven problem solving. I believe my native-level Italian fluency and my background in data analysis and quality assurance would make me a strong candidate for this role. During my professional career, I have approached complex data tasks with a meticulous eye for detail and a commitment to accuracy. In fact, while at Shine Masters, I identified process bottlenecks by analyzing complex performance data and translated those findings into actionable insights; this directly resulted in a 25% improvement in team efficiency and a 40% reduction in data processing time—skills I am ready to apply to ensure high-quality data annotation. Ultimately, I know that the Data Annotator for AI Models (Italian) role at RWS Group would allow me to bring my analytical rigor to maintaining high annotation quality standards. Additionally, my role as a Data Analyst and Operations Lead at Shine Masters enabled me to develop my documentation and stakeholder collaboration skills. I was responsible for creating detailed SOPs and reporting workflows that streamlined operations, which provided me with the experience necessary to collaborate effectively with RWS Project Managers and stakeholders via video calls. I’m excited by the opportunity to use my background in data cleaning and linguistic proficiency in working on large-scale AI training datasets at RWS Group. I know that my attention to detail and my commitment to data reliability align with what it takes to succeed at the Data Annotator for AI Models (Italian)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