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Staff Software Engineer, Public Sector opportunity with Scale AI. I am interested in this opportunity because of Scale AI's commitment to developing reliable, high-impact AI systems for the world's most important government decisions. What interests me about working for Scale AI is its pioneering work in agentic capabilities and its collaborative approach to solving complex problems for federal agencies, which deeply inspires me. I believe my expertise in robust data engineering and my ability to lead cross-functional technical projects would make me a strong candidate for this role. During my professional career, I have approached problems by prioritizing scalability and architectural integrity. In fact, at Haven Technologies, I led the synchronization of complex relational datasets while translating stakeholder feedback into production-ready software, which resulted in a 15% increase in feature adoption and reduced UI-related technical debt. Ultimately, I know that the Staff Software Engineer, Public Sector role at Scale AI would allow me to bring my experience in building cloud-native data infrastructure to orchestrate agentic features. Additionally, my role as an Analytics &amp; Operations Lead enabled me to develop my leadership and strategic communication skills. I successfully built an automated reporting system that identified operational inefficiencies, driving a 40% improvement in performance for my team. I am excited by the opportunity to use my background in Python-based ELT pipelines and LLM integration in working on agentic fleet orchestration at Scale AI. I know that my technical versatility and commitment to mission-driven engineering align with what it takes to succeed as a Staff Software Engineer.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