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Executive Assistant (Financial Services Industry Experience Required) opportunity with Sharp Decisions. I am interested in this opportunity because of the firm's reputation for operational excellence and its commitment to supporting high-level executive teams in the fast-paced New York market. What interests me about working for Sharp Decisions is its forward-thinking approach to organizational efficiency, which aligns perfectly with my professional philosophy. I believe my expertise in complex calendar management and my background in high-level executive operations would make me a strong candidate for this role. During my professional career, I have approached problems with a proactive and meticulous mindset. In fact, at Direct Clean Solutions, I recognized that our executive travel and meeting scheduling lacked a unified system, so I implemented a new tracking protocol using advanced CRM and spreadsheet tools. This resulted in a 25% reduction in scheduling conflicts and saved the executive team an average of five hours per week in coordination time, allowing them to focus entirely on business development. Ultimately, I know that the Executive Assistant role at Sharp Decisions would allow me to bring my mastery of executive calendar management to the daily scheduling needs of your leadership team. Additionally, my role as an Executive Administrative Assistant at Direct Clean Solutions enabled me to develop my comprehensive travel and expense reporting skills. I successfully managed international and domestic travel itineraries, often coordinating complex visa requirements and reconciling travel expenses using industry-standard software to maintain audit readiness. This experience has prepared me to hit the ground running with Sharp Decisions' expense reporting and travel coordination requirements. I’m excited by the opportunity to use my proactive problem-solving skills in working on general office duties and internal communications at Sharp Decisions. I know that my background in supporting C-suite executives and my proficiency in Microsoft Office Suite align with what it takes to succeed in this role.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