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Analytics Engineer opportunity with Slang AI. I am interested in this opportunity because of Slang AI’s mission to transform the restaurant industry through conversational AI, a sector where data-driven insights are critical to creating truly human-centered experiences. What interests me about working for Slang AI is its commitment to both technical innovation and hospitality, as the prospect of automating high-value communication for businesses is both challenging and highly impactful. I believe my expertise in building scalable data pipelines and my ability to translate complex business needs into clean, performant analytics infrastructure would make me a strong candidate for this role. During my professional career, I have approached problems with a focus on data integrity and user-centric design. In fact, while building the FRED Economic Batch Pipeline project, I designed a production-grade ELT pipeline that ingested complex API data, transformed it via dbt into a star schema, and automated quality validation with Great Expectations, directly reducing analyst query times. Ultimately, I know that the Data Analytics Engineer role at Slang AI would allow me to bring my advanced SQL and dbt transformation skills to maintain the high-performance data architecture your team relies on. Additionally, my role as an Analytics &amp; Operations Lead at Shine Masters enabled me to develop my cross-functional collaboration skills. I spearheaded the creation of an automated BI reporting system that identified operational inefficiencies and drove a 40% improvement in revenue tracking accuracy. I am excited by the opportunity to use my experience in managing end-to-end data stacks in working on event-driven instrumentation at Slang AI. I know that my technical proficiency in BigQuery and my passion for building automated, self-serve data solutions align with what it takes to succeed at the Data Analytics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