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Business Analyst opportunity with SoTalent. I am interested in this opportunity because of SoTalent's reputation for using high-impact data analytics to drive strategic growth and market efficiency. What interests me about working for SoTalent is its data-driven approach to solving complex problems, which inspires me because it mirrors my own passion for translating raw numbers into actionable business strategy. I believe my expertise in predictive modeling and my ability to lead data-driven initiatives would make me a strong candidate for this role. During my professional career, I have approached problems by focusing on the intersection of technical rigor and business outcomes. In fact, while at Shine Masters Cleaning Services, I developed time series models to identify high-value customer segments and utilized A/B testing to refine marketing initiatives. This resulted in a 300% increase in new customer acquisition over 12 months. Ultimately, I know that the Senior Business Analyst role at SoTalent would allow me to bring my analytical modeling skills to influence pricing strategies and product development. Additionally, my role as a Data Analyst at Shine Masters enabled me to develop my stakeholder communication and cross-functional leadership skills. I managed the end-to-end implementation of interactive Power BI dashboards that reduced data processing time by 40% and accelerated executive decision-making. I’m excited by the opportunity to use my statistical and predictive modeling skills in working on complex risk and performance analytics at SoTalent. I know that my proficiency in SQL/Python and my results-oriented mindset align with what it takes to succeed at the Senior Business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