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Senior Analyst - Internal Audit &amp; Risk opportunity with Spotify. I am interested in this opportunity because of the unique intersection of engineering and risk management required to maintain the integrity of a global, cloud-native platform like Spotify. What interests me about working for Spotify is its commitment to innovation through AI-driven product evolution, which inspires me because I am passionate about building the tools that secure and optimize these complex technical ecosystems. I believe my background in full-stack software development and my proficiency in data-driven risk analysis would make me a strong candidate for this role. During my professional career, I have approached problems with a focus on automation and architectural rigor. In fact, at Haven Technologies, I collaborated with cross-functional teams to reconcile insurance testing data by optimizing relational database queries and implementing robust documentation practices. The result was a 30% increase in data accuracy and a 25% reduction in project delivery delays, demonstrating the precise technical mindset necessary for SOX framework testing and continuous control improvement. Ultimately, I know that the Senior Analyst - Internal Audit &amp; Risk role at Spotify would allow me to bring my experience in building reliable data architectures to the challenge of implementing sophisticated audit strategies. Additionally, my role as a Data Analyst &amp; Operations Lead at Shine Masters Cleaning Services enabled me to develop my AI-integration skills. I led initiatives to automate complex operational workflows using AI and cloud-native tools, which improved team efficiency by 25% and allowed for more effective resource allocation. I am excited by the opportunity to use my background in Python and generative AI to support the IAR team in building next-generation audit tools. I know that my technical expertise and my dedication to process quality align with what it takes to succeed at the Senior Analyst - Internal Audit &amp; Risk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