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MI and Analytics Analyst opportunity with Starr. I am interested in this opportunity because of Starr’s long-standing reputation for financial strength and its entrepreneurial culture that prioritizes data-driven innovation. What interests me about working for Starr is its unique approach to balancing a century of industry expertise with the agility of a rapidly growing firm, which inspires me because I thrive in environments where analytical insights directly shape strategic business outcomes. I believe my expertise in building automated reporting dashboards and my proficiency in advanced SQL and Python modeling would make me a strong candidate for this role. During my professional career, I have approached problems by translating complex raw data into clear, actionable business intelligence. In fact, while at Shine Masters, I identified that manual reporting was causing significant delays; I developed an automated Power BI dashboard suite that replaced legacy workflows, which reduced data processing time by 40% and provided executive leadership with real-time KPI visibility. Ultimately, I know that the MI and Analytics Analyst role at Starr would allow me to bring my data automation skills to critical management information reporting. Additionally, my role as a Full-Stack Software Developer at Haven Technologies (MassMutual) enabled me to develop my data integrity skills within the insurance sector. I collaborated with underwriting and product teams to optimize relational database queries and clean insurance testing data, which improved data accuracy by 30% and streamlined our internal data structures. I’m excited by the opportunity to use my advanced analytics and predictive modeling skills in working on complex portfolio management and pricing projects at Starr. I know that my technical versatility and commitment to data governance align with what it takes to succeed at the MI and Analytics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