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Success Academy Charter Schools, New York, NY. Dear Hiring Manager, I am excited to submit my application for the Senior Analyst, Marketing opportunity with Success Academy Charter Schools. I am interested in this opportunity because of Success Academy’s commitment to providing a rigorous, high-quality education to every child regardless of zip code. What interests me about working for Success Academy is its rapid growth and data-centric culture, which intrigues me because it aligns perfectly with my background in scaling operational efficiency and using advanced analytics to drive acquisition. I believe my expertise in technical data modeling and my passion for pioneering AI-driven workflows would make me a strong candidate for this role. During my professional career, I have approached complex data challenges with a focus on automation and actionable intelligence. In fact, while at Shine Masters, I identified that manual reporting was a bottleneck to growth; I built an end-to-end automated pipeline using Power BI and Python that reduced processing time by 40% and enabled a 300% increase in new customer acquisition through data-informed marketing targeting. Ultimately, I know that the Senior Analyst, Marketing role at Success Academy would allow me to bring my advanced data visualization skills to key responsibilities like attribution insight and growth loop identification. Additionally, my role as a Data Analyst at Shine Masters enabled me to develop my CRM and performance analysis skills. I collaborated with cross-functional teams to integrate Salesforce data with marketing performance metrics, allowing for a precise calculation of customer segments and conversion drivers that directly influenced our quarterly budget allocations. I’m excited by the opportunity to use my AI-integration skills in working on the next generation of marketing analytics at Success Academy. I know that my technical foundation in SQL and Python and my proactive approach to AI prompt engineering align with what it takes to succeed at the Senior Analyst, Marketing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