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 Developer with Business Analysis opportunity with Synechron. I am interested in this opportunity because of Synechron’s reputation for driving digital transformation in financial services through its FinLabs and commitment to cutting-edge AI integration. What interests me about working for Synechron is its approach to innovation, particularly the blend of human creativity and technical rigour that powers its digital underwriting and data science solutions, which inspires me as I am deeply committed to solving complex financial problems through data. I believe my expertise in end-to-end ETL pipeline development and my proficiency in bridging the gap between raw data and actionable business strategy would make me a strong candidate for this role. During my professional career, I have approached problems by focusing on the intersection of data integrity and operational impact. In fact, at Shine Masters, I identified a bottleneck in client onboarding and utilized Python and automation tools to build an integrated workflow, which reduced processing time by 40% and freed up hours for strategic growth initiatives. Ultimately, I know that the AI Developer with Business Analysis role at Synechron would allow me to bring my analytical rigor to designing scalable AI solutions that meet real-world business objectives. Additionally, my role as a Data Analytics Fellow at COOP Careers enabled me to develop my model evaluation and statistical analysis skills. I analyzed a 250k+ row dataset, using Python to segment populations and create Tableau visualizations that provided stakeholders with clear, data-backed insights for policy improvements. This experience in turning complex metrics into digestible recommendations directly mirrors the need for an AI developer who can communicate technical outcomes to diverse business units. I’m excited by the opportunity to use my background in Python-based modeling and stakeholder collaboration in working on financial AI solutions at Synechron. I know that my technical proficiency and business-first mindset align with what it takes to succeed at the AI Developer with Business Analysis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