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Sr. Salesforce Analyst opportunity with TAIT. I am interested in this opportunity because of TAIT’s reputation for driving innovation in live events and cultural experiences, and I am eager to bridge the gap between your complex business needs and technical CRM solutions. What interests me about working for TAIT is its legacy of transforming global production through cutting-edge technology, which inspires me to apply my expertise in CRM optimization and data analytics to such a dynamic, creative environment. I believe my background in translating complex business requirements into technical Salesforce configurations and my experience in building robust Power BI reporting architectures would make me a strong candidate for this role. During my career, I have approached problems by focusing on stakeholder alignment and technical accuracy. For instance, at Shine Masters, I identified a gap in data reporting and led the design of new workflows that replaced manual processes, resulting in a 40% improvement in efficiency. By standardizing KPIs and translating technical findings into business strategy, I ensured a 'single source of truth' for all stakeholders. Ultimately, I know that the Sr. Salesforce Analyst role at TAIT would allow me to bring my experience in requirements elicitation to deliver high-quality Salesforce configuration and automation. Additionally, my role as a Data Analyst enabled me to develop my data governance skills. I spearheaded the creation of statistical models and data validation frameworks that improved reporting accuracy, a skill set I am ready to leverage to ensure the integrity of TAIT’s Salesforce data model. I’m excited by the opportunity to use my background in both Salesforce CRM management and BI enablement in working on the integration of sales and operations data at TAIT. I know that my proficiency in requirements documentation and my analytical rigor align with what it takes to succeed at the Sr. Salesforce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