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Analyst opportunity with National Grid. I am interested in this opportunity because of National Grid's commitment to delivering sustainable energy and pioneering the flexible energy systems of tomorrow, which aligns perfectly with my drive to leverage data for strategic infrastructure improvements. What interests me about working for National Grid is its commitment to reliability and innovation; this inspires me because I am passionate about using technical analytics to solve complex, real-world logistical and financial challenges. I believe my expertise in data modeling and financial reporting and my strong stakeholder management skills would make me a strong candidate for this role. During my professional career, I have approached problems by translating complex performance metrics into clear, actionable business strategies. In fact, while at Shine Masters, I identified a need for better financial visibility and developed interactive Power BI dashboards that replaced manual reporting, which resulted in a 40% reduction in data processing time and significantly improved executive decision-making speed. Ultimately, I know that the Senior Analyst role at National Grid would allow me to bring my data visualization and reporting skills to the key responsibility of shaping financial insights that drive business performance. Additionally, my role as a Full-Stack Software Developer at Haven Technologies (MassMutual) enabled me to develop my matrixed environment collaboration skills. I collaborated cross-functionally with Underwriting, Product, and UI/UX teams to align software features with business objectives, which reduced project delivery delays by 25%. I’m excited by the opportunity to use my proactive, improvement-oriented approach in working on financial planning and analysis at National Grid. I know that my technical proficiency and stakeholder management align with what it takes to succeed in the Senior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