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&amp; AI Engineer opportunity with Tata Consultancy Services. I am interested in this opportunity because of TCS’s reputation for delivering innovative, large-scale digital transformation projects that leverage cutting-edge cloud and AI technologies. What interests me about working for Tata Consultancy Services is its commitment to leveraging data as a strategic asset to drive global operational excellence; this inspires me because I am passionate about building scalable, data-driven architectures that provide tangible business value. I believe my proficiency in building production-grade ETL/ELT pipelines and my deep experience with Google Cloud Platform and machine learning integration would make me a strong candidate for this role. During my professional career, I have approached data engineering problems with an eye toward automation and long-term scalability. In fact, at Shine Masters, I identified a bottleneck in manual reporting and engineered a Python-based automation pipeline that integrated CRM and POS data, which reduced manual entry by 8 hours per week and significantly increased reporting accuracy. This proactive approach to data infrastructure resulted in a 40% improvement in work efficiency and empowered stakeholders to make data-backed decisions. Ultimately, I know that the Data &amp; AI Engineer role at Tata Consultancy Services would allow me to bring my experience in building cloud-native data platforms to support complex analytics use cases. Additionally, my role as a Full-Stack Software Developer at Haven Technologies (MassMutual) enabled me to develop my skills in relational database optimization and cross-functional collaboration. By optimizing complex CTEs and window functions, I improved testing data accuracy by 60%, a skill set I look forward to applying to optimize data storage and performance for your lounge services analytics. I’m excited by the opportunity to use my background in BigQuery and predictive modeling to assist in developing sophisticated AI integrations and data solutions at Tata Consultancy Services. I know that my expertise in building resilient pipelines and my analytical problem-solving skills align with what it takes to succeed at the Data &amp; AI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