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Business Analyst - Artificial Intelligence opportunity with Tata Consultancy Services (TCS). I am interested in this opportunity because of TCS's reputation for driving digital transformation at scale and my desire to leverage generative AI to solve complex business challenges. What interests me about working for TCS is its commitment to innovation and high-quality delivery, which inspires me because of my own background in applying technical rigor to business problems. I believe my proficiency in business analysis and my hands-on experience with AI tools would make me a strong candidate for this role. During my professional career, I have approached problems by translating complex technical datasets into clear, actionable business strategies. In fact, at Shine Masters, I identified that manual reporting was hindering executive decision-making, so I architected and deployed automated Power BI dashboards that reduced processing time by 40% and directly supported optimized resource allocation. Ultimately, I know that the Business Analyst - Artificial Intelligence role at TCS would allow me to bring my analytical expertise to complex requirement lifecycle management. Additionally, my role as a Full-Stack Software Developer at Haven Technologies enabled me to develop my technical documentation and Agile skills. I facilitated cross-functional alignment between Underwriting, Product, and Engineering teams, where I utilized JIRA and Confluence to manage documentation and technical requirements, reducing project delivery delays by 25%. I am excited by the opportunity to use my background in data science and software development in working on subscription-based web commerce platforms at TCS. I know that my analytical mindset and technical versatility align with what it takes to succeed in this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