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Analyst opportunity with TEKsystems. I am interested in this opportunity because of TEKsystems' reputation as a leader in full-stack technology services and its commitment to driving complex digital transformation projects for Fortune 500 clients. What interests me about working for TEKsystems is its approach to scaling technical solutions, which inspires me because I am passionate about bridging the gap between raw data and actionable business strategy. I believe my expertise in data reconciliation and my proficiency in crafting technical documentation would make me a strong candidate for this role. During my professional career, I have approached problems by translating complex regulatory and operational requirements into functional workflows. In fact, while at Haven Technologies, I collaborated with Underwriting and Product teams to align software features with business objectives, utilizing JIRA and Confluence for rigorous documentation. This resulted in a 25% reduction in project delivery delays and ensured that all data schemas met stringent insurance testing standards. Ultimately, I know that the Business Analyst role at TEKsystems would allow me to bring my analytical rigor to the delivery of critical GRC initiatives. Additionally, my role as a Data Analyst &amp; Operations Lead enabled me to develop my system optimization skills. At Shine Masters, I identified process bottlenecks and implemented automated workflows that replaced manual reporting, which improved team efficiency by 25% and provided executive stakeholders with clear, data-driven insights. I’m excited by the opportunity to use my background in data validation and issue triage in working on the Connected Risk platform at TEKsystems. I know that my technical versatility and commitment to documentation align with what it takes to succeed in the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