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Advancement Data Analyst opportunity with The New School. I am interested in this opportunity because of The New School's commitment to interdisciplinary innovation and its unique position as a global center for creative and social research. What interests me about working for The New School is its progressive approach to education, which inspires me because I am passionate about leveraging data to support institutions that drive meaningful societal impact. I believe my advanced proficiency in SQL and Tableau and my experience in data governance and automation would make me a strong candidate for this role. During my professional career, I have approached problems with a focus on data integrity and stakeholder alignment. In fact, at Shine Masters, I identified that manual reporting was creating data mismatches and inefficiency. I architected new Power BI and Looker workflows and standardized organizational KPIs, which reduced report discrepancies and improved work efficiency by 40%. Ultimately, I know that the Advancement Data Analyst role at The New School would allow me to bring my expertise in data modeling to the crucial work of fundraising strategy and donor engagement. Additionally, my role as a Full-Stack Software Developer at Haven Technologies (MassMutual) enabled me to develop my skills in database optimization and cross-functional collaboration. I collaborated with a 14-person team to align features with business objectives and optimized relational database queries, which improved data accuracy by 60%. I am excited by the opportunity to use my background in Python and CRM-integrated reporting to support the Development and Alumni Engagement teams at The New School. I know that my technical versatility and commitment to data-driven decision-making align with what it takes to succeed in the Advancement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