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Business Solutions Analyst opportunity with TSR Consulting. I am interested in this opportunity because of your firm's reputation for bridging the gap between complex business requirements and robust technical execution. What interests me about working for TSR Consulting is its commitment to driving innovation within the insurance and financial sectors, which excites me because it mirrors my own passion for transforming data into actionable product strategy. I believe my background in technical business analysis and my ability to lead requirements-driven Agile projects would make me a strong candidate for this role. During my professional career, I have approached problems as a liaison between technical and non-technical teams. In fact, while at Haven Technologies (MassMutual), I collaborated with product managers on a 14-person team to align features with business objectives, using the Epic-Feature-Story framework to manage delivery. This work resulted in a 25% reduction in project delivery delays and improved cross-functional alignment. Ultimately, I know that the Business Solutions Analyst role at TSR Consulting would allow me to bring my expertise in translating business needs into technology solutions to ensure high-quality product specifications. Additionally, my role as a Data Analyst &amp; Operations Lead at Shine Masters enabled me to develop my requirements management and stakeholder communication skills. I spearheaded the development of organizational KPIs and data governance frameworks, where I facilitated meetings with stakeholders to secure signoff on new reporting workflows. This approach replaced manual processes and improved reporting accuracy, resulting in a 40% gain in work efficiency. I’m excited by the opportunity to use my background in data modeling and Agile process improvement to support the product team at TSR Consulting. I know that my proficiency in requirements documentation and my technical adaptability align with what it takes to succeed at the Business Solutions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