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BI Developer opportunity with UNFCU. I am interested in this opportunity because of UNFCU’s commitment to providing peace of mind and service excellence to the global UN community, a mission that resonates with my values as a data professional. What interests me about working for UNFCU is its focus on global financial inclusion and the purposeful culture it fosters, which inspires me to contribute my technical expertise to help serve such a unique membership base. I believe my expertise in building robust BI dashboards and my strong data modeling background would make me a strong candidate for this role. During my professional career, I have approached complex data problems by bridging the gap between technical back-end logic and executive-level decision-making. In fact, at Shine Masters, I identified that manual reporting was hindering efficiency, so I designed an end-to-end automated pipeline and interactive Power BI dashboard that provided real-time visibility into operational KPIs. This resulted in a 40% reduction in data processing time and a 300% increase in new customer acquisition through data-driven marketing. Ultimately, I know that the BI Developer role at UNFCU would allow me to bring my proficiency in data visualization to help drive mission-critical insights for your team. Additionally, my role as a Full-Stack Software Developer at Haven Technologies (MassMutual) enabled me to develop my data warehousing and relational database skills. I collaborated with underwriting and product teams to integrate multi-source financial data into unified schemas, improving data accuracy by 30% and ensuring project delivery remained on schedule. I’m excited by the opportunity to use my background in SQL and data warehouse development in working on high-impact financial dashboards at UNFCU. I know that my analytical problem-solving and my commitment to data integrity and security align with what it takes to succeed at the BI Developer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