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BI Business Analyst- #26-11737 opportunity with US Tech Solutions. I am interested in this opportunity because of your reputation for delivering comprehensive enterprise analytics solutions that drive strategic growth. What interests me about working for US Tech Solutions is its commitment to innovative, data-driven staff augmentation that empowers clients, which aligns perfectly with my passion for bridging the gap between raw data and actionable business intelligence. I believe my expertise in BI solution architecture and my proficiency in translating complex stakeholder needs into technical requirements would make me a strong candidate for this role. During my professional career, I have approached problems by focusing on the intersection of technical scalability and business value. In fact, at Shine Masters, I identified a bottleneck in manual reporting and led the design of an automated Power BI solution. By gathering requirements from executive stakeholders and mapping key performance metrics, I successfully automated the reporting pipeline, which reduced data processing time by 40% and enabled data-informed decision-making. Ultimately, I know that the BI Business Analyst role at US Tech Solutions would allow me to bring my strength in requirements gathering to your enterprise analytics initiatives. Additionally, my role as a Software Developer at Haven Technologies enabled me to develop my SDLC and data governance skills. I collaborated with underwriting teams to reconcile complex insurance data, where I defined clear data mappings and validation schemas to ensure compliance and accuracy. This experience with documentation and cross-functional project delivery allows me to hit the ground running with UAT and process modeling. I’m excited by the opportunity to use my background in SQL and data visualization in working on enterprise-scale reporting at US Tech Solutions. I know that my analytical rigor and stakeholder engagement skills align with what it takes to succeed at the BI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