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 Internal Audit Services opportunity with Valley Bank. I am interested in this opportunity because my background in building robust data pipelines and automated monitoring tools aligns perfectly with your focus on advancing digital capabilities within internal audit. What interests me about working for Valley Bank is its commitment to relationship-based growth and the proactive investment in the professional development of its associates, which resonates with my own commitment to continuous learning in the data space. I believe my expertise in ETL pipeline development and my proficiency in SQL-driven data reconciliation would make me a strong candidate for this role. During my professional career, I have approached complex data challenges with a focus on risk mitigation and process integrity. In fact, at Haven Technologies, I optimized relational database queries to clean and reconcile critical insurance testing data, which reduced project delivery delays by 25% and ensured the reliability of internal data structures. This experience in maintaining data integrity and building clean schemas is directly applicable to the audit testing and control evaluation tasks required at Valley Bank. Ultimately, I know that the Data Analyst - Internal Audit Services role at Valley Bank would allow me to bring my data extraction and transformation skills to your continuous audit monitoring programs. Additionally, my role as a Data Analyst &amp; Operations Lead at Shine Masters Cleaning Services enabled me to develop my automation skills. I redesigned manual reporting workflows by developing Power BI dashboards that reduced data processing time by 40%, directly improving decision-making speed for leadership. I’m excited by the opportunity to use my background in automation and visualization to support audit assignments and enhance your internal control environment at Valley Bank. I know that my technical versatility and analytical rigor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