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Valley Bank. I am interested in this opportunity because of Valley Bank’s long-standing reputation as a relationship-driven institution that deeply values the growth and professional legacy of its associates. What interests me about working for Valley Bank is its commitment to turning passions into assets, which mirrors my own career-long dedication to maximizing executive efficiency through proactive, high-level support. I believe my 10+ years of experience supporting C-level executives and my proficiency in complex project management would make me a strong candidate for this role. During my professional career, I have approached problems with a proactive and solution-oriented mindset. In fact, at Direct Clean Solutions, I identified a gap in data reporting and implemented a system using Excel pivot tables to track outreach performance metrics. This enabled the executive team to gain real-time visibility into sales activities, directly contributing to improved data accuracy and more informed strategic decision-making. Ultimately, I know that the Executive Assistant role at Valley Bank would allow me to bring my high-level administrative expertise to the key responsibility of managing sensitive internal and external correspondence. Additionally, my role as an Executive Assistant at Direct Clean Solutions enabled me to develop my budget monitoring and independent decision-making skills. When managing building operations and vendor compliance, I took the initiative to streamline communication channels and oversee contract renewals, which reduced vendor-related administrative friction by 15%. I am excited by the opportunity to use my impeccable organizational skills in working on the daily operations and special projects at Valley Bank. I know that my strategic support experience and my dedication to maintaining confidentiality align with what it takes to succeed in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