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Vforce Infotech. I am interested in this opportunity because of your commitment to leveraging data-driven decision-making to solve complex business challenges. What interests me about working for Vforce Infotech is its reputation for technical excellence and innovative data architecture, which inspires me because I am passionate about turning raw data into strategic assets. I believe my proficiency in SQL, Python, and ETL pipeline development, and my strong aptitude for business analysis would make me a strong candidate for this role. During my professional career, I have approached problems by focusing on automation and data integrity. In fact, at Shine Masters Cleaning Services, I developed interactive Power BI dashboards and automated intake workflows via Zapier to replace manual reporting. This resulted in a 40% reduction in data processing time and a 300% increase in new customer acquisition through improved segmentation models. Ultimately, I know that the Data Analyst role at Vforce Infotech would allow me to bring my advanced SQL and Python skills to support your database design and optimization initiatives. Additionally, my role as a Full-Stack Software Developer at Haven Technologies (MassMutual) enabled me to develop my Agile and SDLC skills. I collaborated cross-functionally with Underwriting and Product teams to align features with business objectives, using JIRA and Git to ensure project stability. This process reduced project delivery delays by 25%. I’m excited by the opportunity to use my ETL expertise in working on database integration and large-scale analysis at Vforce Infotech. I know that my technical versatility and analytical mindset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