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Data opportunity with Whatnot. I am interested in this opportunity because of Whatnot's unique position as the leader in the live commerce space, and I am drawn to your mission of enabling passion-led entrepreneurship. What interests me about working for Whatnot is your approach to community-driven, real-time marketplace experiences, which inspires me because I am passionate about scaling systems that directly connect consumers with their interests. I believe my expertise in building scalable ELT pipelines and my proficiency in cloud-native data architecture would make me a strong candidate for this role. During my professional career, I have approached problems with a focus on system reliability and data accuracy. In fact, at Haven Technologies, I translated complex stakeholder requirements into production-grade code, which included validating data across distributed systems, resulting in a 60% increase in data accuracy and significantly reducing UI bugs. Ultimately, I know that the Software Engineer, Data role at Whatnot would allow me to bring my deep background in Python, SQL, and GCP to optimize your data retrieval platforms. Additionally, my role as a Data Analytics Fellow enabled me to develop my skills in building production-grade infrastructure. For instance, I recently architected an end-to-end ELT pipeline using Airflow, dbt, and BigQuery, incorporating CI/CD workflows and automated data quality checks, which successfully reduced query latency for end-users. I am excited by the opportunity to use my background in distributed systems and infrastructure-as-code to contribute to the high-performance engineering culture at Whatnot. I know that my technical versatility and growth mindset align with what it takes to succeed at the Software Engineer, Data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