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Analyst, Analytics opportunity with Zenith. I am interested in this opportunity because of Zenith’s reputation for connecting complex marketing data to real-world business outcomes, a philosophy that mirrors my own data-driven approach to strategy. What interests me about working for Zenith is its proactive approach to future-proofed data capabilities; the agency’s commitment to evolving the media landscape inspires me because it emphasizes technical innovation and client-centric growth. I believe my expertise in data modeling and my ability to translate complex analytics into actionable business insights would make me a strong candidate for this role. During my professional career, I have approached problems by focusing on data integrity and process automation. In fact, while at Shine Masters, I identified a bottleneck in our customer acquisition pipeline, where I implemented a new tracking framework using Google Analytics to monitor campaign measurement. This allowed me to pivot our strategy based on real-time performance, ultimately contributing to a 300% increase in new customer acquisition over 12 months. Ultimately, I know that the Senior Analyst, Analytics role at Zenith would allow me to bring my advanced SQL and Python skills to lead end-to-end data handling and QA for your diverse client portfolio. Additionally, my role as a Data Analyst at Shine Masters enabled me to develop my cross-functional project management skills. I led the migration to automated Power BI reporting, which required me to sync with executive stakeholders to align data outputs with key performance indicators. This initiative reduced processing time by 40% and fostered a culture of data-backed decision-making that I am eager to replicate at Zenith. I’m excited by the opportunity to use my background in Python and relational database management in working on complex attribution and media investment strategy at Zenith. I know that my analytical rigor and proactive, ownership-driven mindset align with what it takes to succeed in the Senior Analyst, Analytics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