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online shopping behaviors and customer journeys for retail clients, supporting A/B testing initiatives to optimize conversion rates and platform performance.</w:t>
        <w:br/>
      </w:r>
    </w:p>
    <w:p>
      <w:r>
        <w:rPr>
          <w:rFonts w:ascii="Times New Roman" w:hAnsi="Times New Roman"/>
          <w:sz w:val="20"/>
        </w:rPr>
        <w:br/>
        <w:t>• Drafted detailed user stories and functional requirements for e-commerce catalog and pricing updates, facilitating clear communication between marketing, product, and development teams.</w:t>
        <w:br/>
      </w:r>
    </w:p>
    <w:p>
      <w:r>
        <w:rPr>
          <w:rFonts w:ascii="Times New Roman" w:hAnsi="Times New Roman"/>
          <w:sz w:val="20"/>
        </w:rPr>
        <w:br/>
        <w:t>• Integrated Google Analytics and CRM data to monitor e-commerce performance, providing actionable insights for order management and inventory catalog optimization.</w:t>
        <w:br/>
      </w:r>
    </w:p>
    <w:p>
      <w:r>
        <w:rPr>
          <w:rFonts w:ascii="Times New Roman" w:hAnsi="Times New Roman"/>
          <w:sz w:val="20"/>
        </w:rPr>
        <w:br/>
        <w:t>• Gained familiarity with e-commerce platform ecosystems including Shopify and Magento, leveraging these insights to support digital marketing strategies and lead generation.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define project scope and requirements, successfully transitioning business objectives into technical documentation and JIRA tickets.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