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Engineered Python-based ETL pipelines to process high-volume datasets for machine learning model data preparation, ensuring data quality and consistency for downstream AI initiatives.</w:t>
        <w:br/>
      </w:r>
    </w:p>
    <w:p>
      <w:r>
        <w:rPr>
          <w:rFonts w:ascii="Times New Roman" w:hAnsi="Times New Roman"/>
          <w:sz w:val="20"/>
        </w:rPr>
        <w:br/>
        <w:t>• Streamlined operational workflows by building and deploying automation scripts, directly contributing to AI/automation projects that reduced manual data entry time by 40%.</w:t>
        <w:br/>
      </w:r>
    </w:p>
    <w:p>
      <w:r>
        <w:rPr>
          <w:rFonts w:ascii="Times New Roman" w:hAnsi="Times New Roman"/>
          <w:sz w:val="20"/>
        </w:rPr>
        <w:br/>
        <w:t>• Prepared and curated complex training datasets from PostgreSQL and cloud environments, applying cleaning and feature engineering techniques to support the development of predictive ML datasets.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identify and execute AI-driven automation opportunities, leveraging data analysis to translate operational pain points into technical requirements.</w:t>
        <w:br/>
      </w:r>
    </w:p>
    <w:p>
      <w:r>
        <w:rPr>
          <w:rFonts w:ascii="Times New Roman" w:hAnsi="Times New Roman"/>
          <w:sz w:val="20"/>
        </w:rPr>
        <w:br/>
        <w:t>• Developed robust data models and standardized datasets specifically structured for integration into ML model pipelines, facilitating faster iteration cycles for AI-driven solutions.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