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A/B testing frameworks for marketing campaigns, utilizing statistical analysis to measure performance lift and optimize conversion rates.</w:t>
        <w:br/>
      </w:r>
    </w:p>
    <w:p>
      <w:r>
        <w:rPr>
          <w:rFonts w:ascii="Times New Roman" w:hAnsi="Times New Roman"/>
          <w:sz w:val="20"/>
        </w:rPr>
        <w:br/>
        <w:t>• Applied advanced statistical methods and predictive modeling to evaluate the impact of multi-channel marketing campaigns on customer lifetime value.</w:t>
        <w:br/>
      </w:r>
    </w:p>
    <w:p>
      <w:r>
        <w:rPr>
          <w:rFonts w:ascii="Times New Roman" w:hAnsi="Times New Roman"/>
          <w:sz w:val="20"/>
        </w:rPr>
        <w:br/>
        <w:t>• Led stakeholder presentations, translating complex technical findings into actionable business strategies and negotiating project roadmaps with cross-functional teams.</w:t>
        <w:br/>
      </w:r>
    </w:p>
    <w:p>
      <w:r>
        <w:rPr>
          <w:rFonts w:ascii="Times New Roman" w:hAnsi="Times New Roman"/>
          <w:sz w:val="20"/>
        </w:rPr>
        <w:br/>
        <w:t>• Performed rigorous A/B testing on ad-copy and bidding strategies, utilizing data-driven insights to refine segmentation and improve ROI.</w:t>
        <w:br/>
      </w:r>
    </w:p>
    <w:p>
      <w:r>
        <w:rPr>
          <w:rFonts w:ascii="Times New Roman" w:hAnsi="Times New Roman"/>
          <w:sz w:val="20"/>
        </w:rPr>
        <w:br/>
        <w:t>• Integrated Salesforce CRM data with external marketing datasets, applying predictive modeling to enhance customer acquisition and retention strategies.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