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Led A/B testing initiatives for marketing campaigns, analyzing experimental results to inform strategic decisions and drive improved customer acquisition, contributing to a 300% increase in new customer acquisition over 12 months.</w:t>
        <w:br/>
      </w:r>
    </w:p>
    <w:p>
      <w:r>
        <w:rPr>
          <w:rFonts w:ascii="Times New Roman" w:hAnsi="Times New Roman"/>
          <w:sz w:val="20"/>
        </w:rPr>
        <w:br/>
        <w:t>• Developed and implemented ETL pipelines using Python and SQL to integrate data from multiple sources, including APIs and PostgreSQL databases, for use in advanced analytics and reporting.</w:t>
        <w:br/>
      </w:r>
    </w:p>
    <w:p>
      <w:r>
        <w:rPr>
          <w:rFonts w:ascii="Times New Roman" w:hAnsi="Times New Roman"/>
          <w:sz w:val="20"/>
        </w:rPr>
        <w:br/>
        <w:t>• Managed documentation and ticket tracking using JIRA and Confluence to ensure team alignment and on-time project delivery, optimizing collaborative workflows for software development.</w:t>
        <w:br/>
      </w:r>
    </w:p>
    <w:p>
      <w:r>
        <w:rPr>
          <w:rFonts w:ascii="Times New Roman" w:hAnsi="Times New Roman"/>
          <w:sz w:val="20"/>
        </w:rPr>
        <w:br/>
        <w:t>• Leveraged advanced Excel skills, including Pivot Tables and VLOOKUP, alongside Power BI and Tableau, to create interactive dashboards that improved KPI visibility and reduced data processing time by 40%.</w:t>
        <w:br/>
      </w:r>
    </w:p>
    <w:p>
      <w:r>
        <w:rPr>
          <w:rFonts w:ascii="Times New Roman" w:hAnsi="Times New Roman"/>
          <w:sz w:val="20"/>
        </w:rPr>
        <w:br/>
        <w:t>• Analyzed large datasets (e.g., 2M+ row loan portfolio, 250K+ row arrest data) to identify key characteristics and patterns, enabling segmentation and informing strategic recommendations for business and policy initiatives.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