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Leveraged AI-enabled tools, including ChatGPT and Microsoft Copilot, to draft executive communications, summarize meeting transcripts, and streamline daily workflow automation for the leadership team.</w:t>
        <w:br/>
      </w:r>
    </w:p>
    <w:p>
      <w:r>
        <w:rPr>
          <w:rFonts w:ascii="Times New Roman" w:hAnsi="Times New Roman"/>
          <w:sz w:val="20"/>
        </w:rPr>
        <w:br/>
        <w:t>• Managed departmental knowledge assets and documentation within SharePoint, ensuring high accessibility and accuracy of operational records for the Information Services, Innovation &amp; Data team.</w:t>
        <w:br/>
      </w:r>
    </w:p>
    <w:p>
      <w:r>
        <w:rPr>
          <w:rFonts w:ascii="Times New Roman" w:hAnsi="Times New Roman"/>
          <w:sz w:val="20"/>
        </w:rPr>
        <w:br/>
        <w:t>• Developed and maintained a library of standardized templates and AI prompts to accelerate content development and improve executive-level presentation turnaround time by 15%.</w:t>
        <w:br/>
      </w:r>
    </w:p>
    <w:p>
      <w:r>
        <w:rPr>
          <w:rFonts w:ascii="Times New Roman" w:hAnsi="Times New Roman"/>
          <w:sz w:val="20"/>
        </w:rPr>
        <w:br/>
        <w:t>• Spearheaded workflow automation initiatives to centralize vendor administration and procurement processes, reducing manual administrative touchpoints by 25%.</w:t>
        <w:br/>
      </w:r>
    </w:p>
    <w:p>
      <w:r>
        <w:rPr>
          <w:rFonts w:ascii="Times New Roman" w:hAnsi="Times New Roman"/>
          <w:sz w:val="20"/>
        </w:rPr>
        <w:br/>
        <w:t>• Utilized advanced search and knowledge management techniques to curate research reports and decision-support summaries for the C-suite, directly influencing project prioritization.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