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requirements gathering, analysis, and documentation for critical data pipelines, defining functional and non-functional requirements and user stories to ensure alignment with business objectives and stakeholder needs.</w:t>
        <w:br/>
      </w:r>
    </w:p>
    <w:p>
      <w:r>
        <w:rPr>
          <w:rFonts w:ascii="Times New Roman" w:hAnsi="Times New Roman"/>
          <w:sz w:val="20"/>
        </w:rPr>
        <w:br/>
        <w:t>• Facilitated process mapping sessions using a structured approach to document current state workflows and define future-state processes, identifying key gaps and developing actionable roadmaps for improvement.</w:t>
        <w:br/>
      </w:r>
    </w:p>
    <w:p>
      <w:r>
        <w:rPr>
          <w:rFonts w:ascii="Times New Roman" w:hAnsi="Times New Roman"/>
          <w:sz w:val="20"/>
        </w:rPr>
        <w:br/>
        <w:t>• Coordinated and supported user acceptance testing (UAT) and data migration activities for new system implementations, ensuring data integrity and successful transition to production environments.</w:t>
        <w:br/>
      </w:r>
    </w:p>
    <w:p>
      <w:r>
        <w:rPr>
          <w:rFonts w:ascii="Times New Roman" w:hAnsi="Times New Roman"/>
          <w:sz w:val="20"/>
        </w:rPr>
        <w:br/>
        <w:t>• Managed and documented business processes, requirements, and technical specifications using tools such as Jira and Confluence, acting as a skilled liaison between IT and business stakeholders.</w:t>
        <w:br/>
      </w:r>
    </w:p>
    <w:p>
      <w:r>
        <w:rPr>
          <w:rFonts w:ascii="Times New Roman" w:hAnsi="Times New Roman"/>
          <w:sz w:val="20"/>
        </w:rPr>
        <w:br/>
        <w:t>• Developed and standardized organizational KPIs and data governance frameworks, ensuring cross-functional alignment and establishing a consistent 'single source of truth' for business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