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Modeled raw API data into a dbt star schema, optimizing for BigQuery partitioning and clustering and reducing analyst query time to support ELT pipeline design and data transformation.</w:t>
        <w:br/>
      </w:r>
    </w:p>
    <w:p>
      <w:r>
        <w:rPr>
          <w:rFonts w:ascii="Times New Roman" w:hAnsi="Times New Roman"/>
          <w:sz w:val="20"/>
        </w:rPr>
        <w:br/>
        <w:t>• Automated data quality validation with Great Expectations and deployed a CI/CD pipeline via GitHub Actions for production-grade data engineering workflows.</w:t>
        <w:br/>
      </w:r>
    </w:p>
    <w:p>
      <w:r>
        <w:rPr>
          <w:rFonts w:ascii="Times New Roman" w:hAnsi="Times New Roman"/>
          <w:sz w:val="20"/>
        </w:rPr>
        <w:br/>
        <w:t>• Built a production-grade ELT pipeline ingesting Federal Reserve economic data into Google BigQuery using Python, Airflow, and GCS, demonstrating expertise in cloud data infrastructure and orchestration tools.</w:t>
        <w:br/>
      </w:r>
    </w:p>
    <w:p>
      <w:r>
        <w:rPr>
          <w:rFonts w:ascii="Times New Roman" w:hAnsi="Times New Roman"/>
          <w:sz w:val="20"/>
        </w:rPr>
        <w:br/>
        <w:t>• Extracted and transformed data from REST APIs and relational databases, building structured, clean datasets that directly supported front-end feature development and demonstrated experience with data integration and transformation.</w:t>
        <w:br/>
      </w:r>
    </w:p>
    <w:p>
      <w:r>
        <w:rPr>
          <w:rFonts w:ascii="Times New Roman" w:hAnsi="Times New Roman"/>
          <w:sz w:val="20"/>
        </w:rPr>
        <w:br/>
        <w:t>• Monitored marketing campaign metrics and identified performance patterns to guide strategic decisions, increasing leads by 40%, showcasing analytical skills applicable to business requirements analysis.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