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maintained scalable ETL pipelines using Python and SQL, incorporating Unix/Linux shell scripting to automate file management and environment configuration tasks.</w:t>
        <w:br/>
      </w:r>
    </w:p>
    <w:p>
      <w:r>
        <w:rPr>
          <w:rFonts w:ascii="Times New Roman" w:hAnsi="Times New Roman"/>
          <w:sz w:val="20"/>
        </w:rPr>
        <w:br/>
        <w:t>• Engineered distributed data processing workflows using PySpark to handle large-scale datasets, ensuring performance optimization and high-speed transformation efficiency.</w:t>
        <w:br/>
      </w:r>
    </w:p>
    <w:p>
      <w:r>
        <w:rPr>
          <w:rFonts w:ascii="Times New Roman" w:hAnsi="Times New Roman"/>
          <w:sz w:val="20"/>
        </w:rPr>
        <w:br/>
        <w:t>• Built and optimized big data storage solutions, utilizing Spark-based processing logic to query and manage data structured in Hive-compatible formats within cloud environments.</w:t>
        <w:br/>
      </w:r>
    </w:p>
    <w:p>
      <w:r>
        <w:rPr>
          <w:rFonts w:ascii="Times New Roman" w:hAnsi="Times New Roman"/>
          <w:sz w:val="20"/>
        </w:rPr>
        <w:br/>
        <w:t>• Implemented real-time data ingestion prototypes by exploring Kafka streaming architectures, aligning with modern data engineering standards for low-latency reporting.</w:t>
        <w:br/>
      </w:r>
    </w:p>
    <w:p>
      <w:r>
        <w:rPr>
          <w:rFonts w:ascii="Times New Roman" w:hAnsi="Times New Roman"/>
          <w:sz w:val="20"/>
        </w:rPr>
        <w:br/>
        <w:t>• Optimized recurring batch job scheduling and dependency management using Cron and similar automation utilities, ensuring timely delivery of regulatory and operational reports.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