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departments to elicit business requirements and translate technical needs into actionable project documentation for software development cycles.</w:t>
        <w:br/>
      </w:r>
    </w:p>
    <w:p>
      <w:r>
        <w:rPr>
          <w:rFonts w:ascii="Times New Roman" w:hAnsi="Times New Roman"/>
          <w:sz w:val="20"/>
        </w:rPr>
        <w:br/>
        <w:t>• Mapped and analyzed existing business processes using workflow diagramming to identify operational inefficiencies, resulting in a 25% increase in team productivity.</w:t>
        <w:br/>
      </w:r>
    </w:p>
    <w:p>
      <w:r>
        <w:rPr>
          <w:rFonts w:ascii="Times New Roman" w:hAnsi="Times New Roman"/>
          <w:sz w:val="20"/>
        </w:rPr>
        <w:br/>
        <w:t>• Partnered with project managers to facilitate stakeholder communication, ensuring project alignment with business objectives and on-time delivery of technical solutions.</w:t>
        <w:br/>
      </w:r>
    </w:p>
    <w:p>
      <w:r>
        <w:rPr>
          <w:rFonts w:ascii="Times New Roman" w:hAnsi="Times New Roman"/>
          <w:sz w:val="20"/>
        </w:rPr>
        <w:br/>
        <w:t>• Leveraged JIRA and Confluence to document technical requirements and track feature development, streamlining the interface between business analysts and engineering teams.</w:t>
        <w:br/>
      </w:r>
    </w:p>
    <w:p>
      <w:r>
        <w:rPr>
          <w:rFonts w:ascii="Times New Roman" w:hAnsi="Times New Roman"/>
          <w:sz w:val="20"/>
        </w:rPr>
        <w:br/>
        <w:t>• Utilized data modeling techniques to design relational databases, ensuring business logic was accurately reflected in technical systems and reporting architectures.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