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demand forecasting models utilizing statistical methodologies, such as [mention specific model if applicable, e.g., time-series analysis], to optimize inventory levels and improve forecast accuracy by X%.</w:t>
        <w:br/>
      </w:r>
    </w:p>
    <w:p>
      <w:r>
        <w:rPr>
          <w:rFonts w:ascii="Times New Roman" w:hAnsi="Times New Roman"/>
          <w:sz w:val="20"/>
        </w:rPr>
        <w:br/>
        <w:t>• Analyzed ecommerce data to identify trends and insights, informing business decisions and collaborating with marketing and sales teams to align strategies with consumer demand.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campaigns, providing statistical evidence to optimize marketing spend and measure audience response, directly supporting the need for ecommerce analytics.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reports, ingesting POS and CRM data, and developed statistical models for customer segmentation, which can be adapted to understand consumer demand drivers.</w:t>
        <w:br/>
      </w:r>
    </w:p>
    <w:p>
      <w:r>
        <w:rPr>
          <w:rFonts w:ascii="Times New Roman" w:hAnsi="Times New Roman"/>
          <w:sz w:val="20"/>
        </w:rPr>
        <w:br/>
        <w:t>• Translated complex technical findings into actionable business recommendations and stakeholder presentations, fostering cross-functional alignment and supporting strategic initiatives within a fast-paced environment.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