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integrate Salesforce CRM workflows with internal databases, applying best practices to streamline data visibility and reporting accuracy.</w:t>
        <w:br/>
      </w:r>
    </w:p>
    <w:p>
      <w:r>
        <w:rPr>
          <w:rFonts w:ascii="Times New Roman" w:hAnsi="Times New Roman"/>
          <w:sz w:val="20"/>
        </w:rPr>
        <w:br/>
        <w:t>• Evaluated and implemented third-party applications from the Salesforce AppExchange to optimize client service processes, reducing manual administrative tasks by 8 hours per week.</w:t>
        <w:br/>
      </w:r>
    </w:p>
    <w:p>
      <w:r>
        <w:rPr>
          <w:rFonts w:ascii="Times New Roman" w:hAnsi="Times New Roman"/>
          <w:sz w:val="20"/>
        </w:rPr>
        <w:br/>
        <w:t>• Led technical documentation efforts and conducted hands-on training sessions for team members, ensuring consistent adoption of new reporting tools and data-driven SOPs.</w:t>
        <w:br/>
      </w:r>
    </w:p>
    <w:p>
      <w:r>
        <w:rPr>
          <w:rFonts w:ascii="Times New Roman" w:hAnsi="Times New Roman"/>
          <w:sz w:val="20"/>
        </w:rPr>
        <w:br/>
        <w:t>• Assisted in the technical architectural design of data integration pipelines, bridging the gap between business requirements and scalable software solutions within an asset-data environment.</w:t>
        <w:br/>
      </w:r>
    </w:p>
    <w:p>
      <w:r>
        <w:rPr>
          <w:rFonts w:ascii="Times New Roman" w:hAnsi="Times New Roman"/>
          <w:sz w:val="20"/>
        </w:rPr>
        <w:br/>
        <w:t>• Guided junior analysts in executing complex data reconciliations, ensuring high-quality output and alignment with project delivery milestones in a high-stakes financial data context.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