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scalable data pipelines utilizing distributed computing patterns, including shell scripting in Unix/Linux environments to automate job scheduling and system monitoring.</w:t>
        <w:br/>
      </w:r>
    </w:p>
    <w:p>
      <w:r>
        <w:rPr>
          <w:rFonts w:ascii="Times New Roman" w:hAnsi="Times New Roman"/>
          <w:sz w:val="20"/>
        </w:rPr>
        <w:br/>
        <w:t>• Implemented NoSQL storage solutions (e.g., MongoDB) to support high-velocity, unstructured data ingestion, complementing existing RDBMS and cloud data warehouse architectures.</w:t>
        <w:br/>
      </w:r>
    </w:p>
    <w:p>
      <w:r>
        <w:rPr>
          <w:rFonts w:ascii="Times New Roman" w:hAnsi="Times New Roman"/>
          <w:sz w:val="20"/>
        </w:rPr>
        <w:br/>
        <w:t>• Developed real-time data ingestion workflows and streaming integrations to minimize latency in analytical reporting and production-grade dashboards.</w:t>
        <w:br/>
      </w:r>
    </w:p>
    <w:p>
      <w:r>
        <w:rPr>
          <w:rFonts w:ascii="Times New Roman" w:hAnsi="Times New Roman"/>
          <w:sz w:val="20"/>
        </w:rPr>
        <w:br/>
        <w:t>• Integrated machine learning model outputs into ELT pipelines, collaborating with data scientists to deploy and monitor predictive analytics solutions in production.</w:t>
        <w:br/>
      </w:r>
    </w:p>
    <w:p>
      <w:r>
        <w:rPr>
          <w:rFonts w:ascii="Times New Roman" w:hAnsi="Times New Roman"/>
          <w:sz w:val="20"/>
        </w:rPr>
        <w:br/>
        <w:t>• Facilitated cross-functional collaboration within Agile-based engineering teams, participating in sprint planning, code reviews, and iterative CI/CD deployments to ensure robust system performance.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