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and maintained scalable data pipelines utilizing FiveTran and Python, effectively automating data ingestion into cloud warehouses like Snowflake and BigQuery.</w:t>
        <w:br/>
      </w:r>
    </w:p>
    <w:p>
      <w:r>
        <w:rPr>
          <w:rFonts w:ascii="Times New Roman" w:hAnsi="Times New Roman"/>
          <w:sz w:val="20"/>
        </w:rPr>
        <w:br/>
        <w:t>• Orchestrated complex production-grade data workflows by leveraging modern orchestration frameworks (similar to Dagster or Airflow) to ensure timely data delivery and system reliability.</w:t>
        <w:br/>
      </w:r>
    </w:p>
    <w:p>
      <w:r>
        <w:rPr>
          <w:rFonts w:ascii="Times New Roman" w:hAnsi="Times New Roman"/>
          <w:sz w:val="20"/>
        </w:rPr>
        <w:br/>
        <w:t>• Managed data governance and security within a regulated environment by implementing rigorous data profiling and quality checks using Great Expectations to ensure 100% data integrity.</w:t>
        <w:br/>
      </w:r>
    </w:p>
    <w:p>
      <w:r>
        <w:rPr>
          <w:rFonts w:ascii="Times New Roman" w:hAnsi="Times New Roman"/>
          <w:sz w:val="20"/>
        </w:rPr>
        <w:br/>
        <w:t>• Proactively identified operational bottlenecks and led cross-functional technical sessions, mentoring junior team members on best practices in documentation and CI/CD workflow improvements.</w:t>
        <w:br/>
      </w:r>
    </w:p>
    <w:p>
      <w:r>
        <w:rPr>
          <w:rFonts w:ascii="Times New Roman" w:hAnsi="Times New Roman"/>
          <w:sz w:val="20"/>
        </w:rPr>
        <w:br/>
        <w:t>• Collaborated with cross-functional stakeholders to align technical solutions with revenue cycle management objectives, ensuring data-driven support for financial reporting and product growth.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