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R and Python to perform data cleaning and recoding for large-scale datasets, ensuring high data quality for downstream epidemiological and statistical analysis.</w:t>
        <w:br/>
      </w:r>
    </w:p>
    <w:p>
      <w:r>
        <w:rPr>
          <w:rFonts w:ascii="Times New Roman" w:hAnsi="Times New Roman"/>
          <w:sz w:val="20"/>
        </w:rPr>
        <w:br/>
        <w:t>• Conducted comprehensive literature and scoping reviews on complex social issues, utilizing reference management software to synthesize findings for academic reporting.</w:t>
        <w:br/>
      </w:r>
    </w:p>
    <w:p>
      <w:r>
        <w:rPr>
          <w:rFonts w:ascii="Times New Roman" w:hAnsi="Times New Roman"/>
          <w:sz w:val="20"/>
        </w:rPr>
        <w:br/>
        <w:t>• Performed neighborhood-level analysis by integrating disparate data sources, focusing on identifying trends in vulnerable populations and socioeconomic disparities.</w:t>
        <w:br/>
      </w:r>
    </w:p>
    <w:p>
      <w:r>
        <w:rPr>
          <w:rFonts w:ascii="Times New Roman" w:hAnsi="Times New Roman"/>
          <w:sz w:val="20"/>
        </w:rPr>
        <w:br/>
        <w:t>• Produced detailed tables, figures, and data visualizations to translate complex statistical findings into actionable reports for stakeholders.</w:t>
        <w:br/>
      </w:r>
    </w:p>
    <w:p>
      <w:r>
        <w:rPr>
          <w:rFonts w:ascii="Times New Roman" w:hAnsi="Times New Roman"/>
          <w:sz w:val="20"/>
        </w:rPr>
        <w:br/>
        <w:t>• Applied rigorous data quality checks and validation protocols to ensure the integrity of neighborhood-level variables, adhering to best practices in public health research support.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