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Developed robust data models using dbt to streamline transformations and maintain a consistent semantic layer, ensuring reliable metrics across all Power BI dashboards.</w:t>
        <w:br/>
      </w:r>
    </w:p>
    <w:p>
      <w:r>
        <w:rPr>
          <w:rFonts w:ascii="Times New Roman" w:hAnsi="Times New Roman"/>
          <w:sz w:val="20"/>
        </w:rPr>
        <w:br/>
        <w:t>• Implemented automated data quality testing and orchestration workflows using Python scripts to monitor pipeline health, preventing data inaccuracies before they reached executive reports.</w:t>
        <w:br/>
      </w:r>
    </w:p>
    <w:p>
      <w:r>
        <w:rPr>
          <w:rFonts w:ascii="Times New Roman" w:hAnsi="Times New Roman"/>
          <w:sz w:val="20"/>
        </w:rPr>
        <w:br/>
        <w:t>• Managed sensitive insurance data at Haven Technologies, strictly adhering to internal security protocols and data governance standards, providing a foundation for HIPAA-compliant handling of PHI.</w:t>
        <w:br/>
      </w:r>
    </w:p>
    <w:p>
      <w:r>
        <w:rPr>
          <w:rFonts w:ascii="Times New Roman" w:hAnsi="Times New Roman"/>
          <w:sz w:val="20"/>
        </w:rPr>
        <w:br/>
        <w:t>• Architected and maintained CI/CD pipelines for analytics code using Git, ensuring version control stability and enabling rapid, error-free deployment of new data models.</w:t>
        <w:br/>
      </w:r>
    </w:p>
    <w:p>
      <w:r>
        <w:rPr>
          <w:rFonts w:ascii="Times New Roman" w:hAnsi="Times New Roman"/>
          <w:sz w:val="20"/>
        </w:rPr>
        <w:br/>
        <w:t>• Built and optimized reverse ETL pipelines to sync modeled warehouse data back into Salesforce and production systems, closing the loop between analytics insights and operational action.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