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scalable data pipelines by leveraging PySpark for distributed data processing, enabling efficient handling of high-volume datasets in cloud-based environments.</w:t>
        <w:br/>
      </w:r>
    </w:p>
    <w:p>
      <w:r>
        <w:rPr>
          <w:rFonts w:ascii="Times New Roman" w:hAnsi="Times New Roman"/>
          <w:sz w:val="20"/>
        </w:rPr>
        <w:br/>
        <w:t>• Implemented CI/CD workflows using Jenkins and GitHub Actions to automate testing and deployment, ensuring reliable integration of ML models and data structures.</w:t>
        <w:br/>
      </w:r>
    </w:p>
    <w:p>
      <w:r>
        <w:rPr>
          <w:rFonts w:ascii="Times New Roman" w:hAnsi="Times New Roman"/>
          <w:sz w:val="20"/>
        </w:rPr>
        <w:br/>
        <w:t>• Collaborated with data scientists to perform feature engineering and implement supervised learning models, integrating predictive outputs into production analytic workflows.</w:t>
        <w:br/>
      </w:r>
    </w:p>
    <w:p>
      <w:r>
        <w:rPr>
          <w:rFonts w:ascii="Times New Roman" w:hAnsi="Times New Roman"/>
          <w:sz w:val="20"/>
        </w:rPr>
        <w:br/>
        <w:t>• Managed the machine learning lifecycle through model versioning and monitoring, ensuring model lineage and performance stability within cloud environments.</w:t>
        <w:br/>
      </w:r>
    </w:p>
    <w:p>
      <w:r>
        <w:rPr>
          <w:rFonts w:ascii="Times New Roman" w:hAnsi="Times New Roman"/>
          <w:sz w:val="20"/>
        </w:rPr>
        <w:br/>
        <w:t>• Orchestrated complex end-to-end data workflows using Apache Airflow and cluster management tools to improve system reliability and query performance.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