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machine learning models in Python to forecast customer behavior, utilizing regression and clustering techniques to drive high-impact marketing and operational strategies.</w:t>
        <w:br/>
      </w:r>
    </w:p>
    <w:p>
      <w:r>
        <w:rPr>
          <w:rFonts w:ascii="Times New Roman" w:hAnsi="Times New Roman"/>
          <w:sz w:val="20"/>
        </w:rPr>
        <w:br/>
        <w:t>• Built intelligent automation workflows using Python and Zapier, designing prototype AI agents to streamline operational data intake and reduce manual processing bottlenecks by 40%.</w:t>
        <w:br/>
      </w:r>
    </w:p>
    <w:p>
      <w:r>
        <w:rPr>
          <w:rFonts w:ascii="Times New Roman" w:hAnsi="Times New Roman"/>
          <w:sz w:val="20"/>
        </w:rPr>
        <w:br/>
        <w:t>• Applied Natural Language Processing (NLP) concepts to clean and structure unstructured text data from client intake forms, improving data reliability for downstream operational analytics.</w:t>
        <w:br/>
      </w:r>
    </w:p>
    <w:p>
      <w:r>
        <w:rPr>
          <w:rFonts w:ascii="Times New Roman" w:hAnsi="Times New Roman"/>
          <w:sz w:val="20"/>
        </w:rPr>
        <w:br/>
        <w:t>• Collaborated in a client-facing environment to translate complex technical requirements into actionable operational analytics, directly supporting process improvement and workforce resource allocation.</w:t>
        <w:br/>
      </w:r>
    </w:p>
    <w:p>
      <w:r>
        <w:rPr>
          <w:rFonts w:ascii="Times New Roman" w:hAnsi="Times New Roman"/>
          <w:sz w:val="20"/>
        </w:rPr>
        <w:br/>
        <w:t>• Leveraged AWS cloud infrastructure to manage and scale large-scale datasets, ensuring robust performance for machine learning experiments and automated reporting pipelines.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